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0A" w:rsidRPr="00D25A0A" w:rsidRDefault="00D25A0A">
      <w:pPr>
        <w:kinsoku w:val="0"/>
        <w:overflowPunct w:val="0"/>
        <w:spacing w:line="448" w:lineRule="exact"/>
        <w:ind w:left="653"/>
        <w:rPr>
          <w:rFonts w:ascii="黑体" w:eastAsia="黑体" w:hAnsi="黑体" w:cs="Microsoft JhengHei"/>
          <w:sz w:val="32"/>
          <w:szCs w:val="32"/>
        </w:rPr>
      </w:pPr>
      <w:r w:rsidRPr="00D25A0A">
        <w:rPr>
          <w:rFonts w:ascii="黑体" w:eastAsia="黑体" w:hAnsi="黑体" w:cs="Microsoft JhengHei" w:hint="eastAsia"/>
          <w:spacing w:val="2"/>
          <w:sz w:val="32"/>
          <w:szCs w:val="32"/>
        </w:rPr>
        <w:t>山东大学本科</w:t>
      </w:r>
      <w:r w:rsidRPr="00D25A0A">
        <w:rPr>
          <w:rFonts w:ascii="黑体" w:eastAsia="黑体" w:hAnsi="黑体" w:cs="Microsoft JhengHei" w:hint="eastAsia"/>
          <w:sz w:val="32"/>
          <w:szCs w:val="32"/>
        </w:rPr>
        <w:t>课</w:t>
      </w:r>
      <w:r w:rsidRPr="00D25A0A">
        <w:rPr>
          <w:rFonts w:ascii="黑体" w:eastAsia="黑体" w:hAnsi="黑体" w:cs="Microsoft JhengHei" w:hint="eastAsia"/>
          <w:spacing w:val="2"/>
          <w:sz w:val="32"/>
          <w:szCs w:val="32"/>
        </w:rPr>
        <w:t>程评价记录表</w:t>
      </w:r>
      <w:r w:rsidR="00FB4AA7">
        <w:rPr>
          <w:rFonts w:ascii="黑体" w:eastAsia="黑体" w:hAnsi="黑体" w:cs="Microsoft JhengHei"/>
          <w:spacing w:val="2"/>
          <w:sz w:val="32"/>
          <w:szCs w:val="32"/>
        </w:rPr>
        <w:t>—</w:t>
      </w:r>
      <w:r w:rsidR="00850D19">
        <w:rPr>
          <w:rFonts w:ascii="黑体" w:eastAsia="黑体" w:hAnsi="黑体" w:cs="Microsoft JhengHei" w:hint="eastAsia"/>
          <w:spacing w:val="2"/>
          <w:sz w:val="32"/>
          <w:szCs w:val="32"/>
        </w:rPr>
        <w:t>讲授类</w:t>
      </w:r>
      <w:r w:rsidR="00850D19">
        <w:rPr>
          <w:rFonts w:ascii="黑体" w:eastAsia="黑体" w:hAnsi="黑体" w:cs="Microsoft JhengHei"/>
          <w:spacing w:val="2"/>
          <w:sz w:val="32"/>
          <w:szCs w:val="32"/>
        </w:rPr>
        <w:t>课程</w:t>
      </w:r>
      <w:r w:rsidRPr="00D25A0A">
        <w:rPr>
          <w:rFonts w:ascii="黑体" w:eastAsia="黑体" w:hAnsi="黑体" w:cs="Microsoft JhengHei" w:hint="eastAsia"/>
          <w:spacing w:val="6"/>
          <w:sz w:val="32"/>
          <w:szCs w:val="32"/>
        </w:rPr>
        <w:t>（</w:t>
      </w:r>
      <w:r w:rsidRPr="00D25A0A">
        <w:rPr>
          <w:rFonts w:ascii="黑体" w:eastAsia="黑体" w:hAnsi="黑体" w:cs="Microsoft JhengHei" w:hint="eastAsia"/>
          <w:sz w:val="32"/>
          <w:szCs w:val="32"/>
        </w:rPr>
        <w:t>教</w:t>
      </w:r>
      <w:r w:rsidR="00FB4AA7">
        <w:rPr>
          <w:rFonts w:ascii="黑体" w:eastAsia="黑体" w:hAnsi="黑体" w:cs="Microsoft JhengHei" w:hint="eastAsia"/>
          <w:spacing w:val="2"/>
          <w:sz w:val="32"/>
          <w:szCs w:val="32"/>
        </w:rPr>
        <w:t>师</w:t>
      </w:r>
      <w:r w:rsidRPr="00D25A0A">
        <w:rPr>
          <w:rFonts w:ascii="黑体" w:eastAsia="黑体" w:hAnsi="黑体" w:cs="Microsoft JhengHei" w:hint="eastAsia"/>
          <w:spacing w:val="3"/>
          <w:sz w:val="32"/>
          <w:szCs w:val="32"/>
        </w:rPr>
        <w:t>用</w:t>
      </w:r>
      <w:r w:rsidR="00FB4AA7">
        <w:rPr>
          <w:rFonts w:ascii="黑体" w:eastAsia="黑体" w:hAnsi="黑体" w:cs="Microsoft JhengHei" w:hint="eastAsia"/>
          <w:spacing w:val="3"/>
          <w:sz w:val="32"/>
          <w:szCs w:val="32"/>
        </w:rPr>
        <w:t>表</w:t>
      </w:r>
      <w:r w:rsidRPr="00D25A0A">
        <w:rPr>
          <w:rFonts w:ascii="黑体" w:eastAsia="黑体" w:hAnsi="黑体" w:cs="Microsoft JhengHei" w:hint="eastAsia"/>
          <w:sz w:val="32"/>
          <w:szCs w:val="32"/>
        </w:rPr>
        <w:t>）</w:t>
      </w:r>
    </w:p>
    <w:p w:rsidR="00D25A0A" w:rsidRPr="00D25A0A" w:rsidRDefault="00D25A0A">
      <w:pPr>
        <w:kinsoku w:val="0"/>
        <w:overflowPunct w:val="0"/>
        <w:spacing w:before="7" w:line="110" w:lineRule="exact"/>
        <w:rPr>
          <w:rFonts w:asciiTheme="minorEastAsia"/>
          <w:sz w:val="11"/>
          <w:szCs w:val="1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576"/>
        <w:gridCol w:w="1827"/>
        <w:gridCol w:w="2254"/>
        <w:gridCol w:w="706"/>
        <w:gridCol w:w="667"/>
        <w:gridCol w:w="151"/>
        <w:gridCol w:w="519"/>
        <w:gridCol w:w="667"/>
        <w:gridCol w:w="668"/>
        <w:gridCol w:w="669"/>
      </w:tblGrid>
      <w:tr w:rsidR="00D25A0A" w:rsidRPr="00D25A0A" w:rsidTr="0040207E">
        <w:trPr>
          <w:trHeight w:hRule="exact" w:val="521"/>
          <w:jc w:val="center"/>
        </w:trPr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15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名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称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jc w:val="center"/>
              <w:rPr>
                <w:rFonts w:asciiTheme="minorEastAsia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447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任课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教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师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rPr>
                <w:rFonts w:asciiTheme="minorEastAsia"/>
              </w:rPr>
            </w:pPr>
          </w:p>
        </w:tc>
      </w:tr>
      <w:tr w:rsidR="00D25A0A" w:rsidRPr="00D25A0A" w:rsidTr="0040207E">
        <w:trPr>
          <w:trHeight w:hRule="exact" w:val="518"/>
          <w:jc w:val="center"/>
        </w:trPr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left="15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上课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时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间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2077"/>
                <w:tab w:val="left" w:pos="3232"/>
              </w:tabs>
              <w:kinsoku w:val="0"/>
              <w:overflowPunct w:val="0"/>
              <w:spacing w:before="26"/>
              <w:ind w:left="395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星期</w:t>
            </w:r>
            <w:r w:rsidRPr="00D25A0A">
              <w:rPr>
                <w:rFonts w:asciiTheme="minorEastAsia" w:cs="微软雅黑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第</w:t>
            </w:r>
            <w:r w:rsidRPr="00D25A0A">
              <w:rPr>
                <w:rFonts w:asciiTheme="minorEastAsia" w:cs="微软雅黑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节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6"/>
              <w:ind w:right="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地</w:t>
            </w:r>
            <w:r w:rsidRPr="00D25A0A">
              <w:rPr>
                <w:rFonts w:asciiTheme="minorEastAsia" w:hAnsiTheme="minorEastAsia" w:cs="微软雅黑"/>
                <w:spacing w:val="43"/>
                <w:sz w:val="21"/>
                <w:szCs w:val="21"/>
              </w:rPr>
              <w:t xml:space="preserve"> 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点</w:t>
            </w:r>
          </w:p>
        </w:tc>
        <w:tc>
          <w:tcPr>
            <w:tcW w:w="2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rPr>
                <w:rFonts w:asciiTheme="minorEastAsia"/>
              </w:rPr>
            </w:pPr>
          </w:p>
        </w:tc>
      </w:tr>
      <w:tr w:rsidR="00D25A0A" w:rsidRPr="00D25A0A" w:rsidTr="00D25A0A">
        <w:trPr>
          <w:trHeight w:hRule="exact" w:val="521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29"/>
              <w:ind w:left="102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教师授课情况</w:t>
            </w:r>
          </w:p>
        </w:tc>
      </w:tr>
      <w:tr w:rsidR="00D25A0A" w:rsidRPr="00D25A0A" w:rsidTr="00006C79">
        <w:trPr>
          <w:trHeight w:hRule="exact" w:val="322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line="312" w:lineRule="exact"/>
              <w:ind w:left="179" w:right="181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序</w:t>
            </w:r>
            <w:r w:rsidRPr="00D25A0A">
              <w:rPr>
                <w:rFonts w:asciiTheme="minorEastAsia" w:hAnsiTheme="minorEastAsia" w:cs="微软雅黑"/>
                <w:sz w:val="21"/>
                <w:szCs w:val="21"/>
              </w:rPr>
              <w:t xml:space="preserve"> 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号</w:t>
            </w:r>
          </w:p>
        </w:tc>
        <w:tc>
          <w:tcPr>
            <w:tcW w:w="4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评估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标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准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分值</w:t>
            </w:r>
          </w:p>
        </w:tc>
        <w:tc>
          <w:tcPr>
            <w:tcW w:w="3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评估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等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级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及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权重</w:t>
            </w:r>
          </w:p>
        </w:tc>
      </w:tr>
      <w:tr w:rsidR="00D25A0A" w:rsidRPr="00D25A0A" w:rsidTr="00006C79">
        <w:trPr>
          <w:trHeight w:hRule="exact" w:val="634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</w:p>
        </w:tc>
        <w:tc>
          <w:tcPr>
            <w:tcW w:w="4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line="287" w:lineRule="exact"/>
              <w:ind w:left="927"/>
              <w:rPr>
                <w:rFonts w:asciiTheme="minorEastAsia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spacing w:line="287" w:lineRule="exact"/>
              <w:ind w:left="927"/>
              <w:jc w:val="center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31" w:right="23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A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1.00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B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2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0.80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C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231" w:right="23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D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0.40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D25A0A">
            <w:pPr>
              <w:pStyle w:val="TableParagraph"/>
              <w:kinsoku w:val="0"/>
              <w:overflowPunct w:val="0"/>
              <w:spacing w:before="33"/>
              <w:ind w:left="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E</w:t>
            </w:r>
          </w:p>
          <w:p w:rsidR="00D25A0A" w:rsidRPr="00D25A0A" w:rsidRDefault="00D25A0A">
            <w:pPr>
              <w:pStyle w:val="TableParagraph"/>
              <w:kinsoku w:val="0"/>
              <w:overflowPunct w:val="0"/>
              <w:spacing w:before="70"/>
              <w:ind w:left="124" w:right="122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0.20</w:t>
            </w:r>
          </w:p>
        </w:tc>
      </w:tr>
      <w:tr w:rsidR="00D25A0A" w:rsidRPr="00D25A0A" w:rsidTr="00006C79">
        <w:trPr>
          <w:trHeight w:hRule="exact" w:val="75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40207E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备课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充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分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、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思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路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清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晰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讲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授熟练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基本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概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念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准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确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重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点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突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出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，逻</w:t>
            </w: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辑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性强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0207E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708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40207E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导入、讲授、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师生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互动、考核、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总结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和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布置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作业等环节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清晰</w:t>
            </w:r>
            <w:r w:rsidR="00F87F9D"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 w:rsidR="00F87F9D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时</w:t>
            </w:r>
            <w:r w:rsidR="00F87F9D"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间</w:t>
            </w:r>
            <w:r w:rsidR="00F87F9D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分配</w:t>
            </w:r>
            <w:r w:rsidR="00F87F9D"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合</w:t>
            </w:r>
            <w:r w:rsidR="00F87F9D"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理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0207E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 w:hint="eastAsia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704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40207E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注重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结合</w:t>
            </w:r>
            <w:r w:rsidR="00F87F9D">
              <w:rPr>
                <w:rFonts w:asciiTheme="minorEastAsia" w:hAnsiTheme="minorEastAsia" w:cs="微软雅黑"/>
                <w:sz w:val="21"/>
                <w:szCs w:val="21"/>
              </w:rPr>
              <w:t>学生专业特点，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引入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最新进展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，融入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创新、思政教育</w:t>
            </w:r>
            <w:r w:rsidR="00F87F9D">
              <w:rPr>
                <w:rFonts w:asciiTheme="minorEastAsia" w:hAnsiTheme="minorEastAsia" w:cs="微软雅黑" w:hint="eastAsia"/>
                <w:sz w:val="21"/>
                <w:szCs w:val="21"/>
              </w:rPr>
              <w:t>元素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40207E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 w:hint="eastAsia"/>
              </w:rPr>
            </w:pPr>
            <w:r>
              <w:rPr>
                <w:rFonts w:asciiTheme="minorEastAsia" w:hint="eastAsia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83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EA7175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 w:hint="eastAsia"/>
                <w:sz w:val="21"/>
                <w:szCs w:val="21"/>
              </w:rPr>
            </w:pPr>
            <w:r w:rsidRPr="0048186F"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 w:rsidRPr="0048186F">
              <w:rPr>
                <w:rFonts w:asciiTheme="minorEastAsia" w:hAnsiTheme="minorEastAsia" w:cs="微软雅黑"/>
                <w:sz w:val="21"/>
                <w:szCs w:val="21"/>
              </w:rPr>
              <w:t>具有挑战性，</w:t>
            </w:r>
            <w:r w:rsidR="0048186F">
              <w:rPr>
                <w:rFonts w:asciiTheme="minorEastAsia" w:hAnsiTheme="minorEastAsia" w:cs="微软雅黑" w:hint="eastAsia"/>
                <w:sz w:val="21"/>
                <w:szCs w:val="21"/>
              </w:rPr>
              <w:t>引导</w:t>
            </w:r>
            <w:r w:rsidR="0048186F">
              <w:rPr>
                <w:rFonts w:asciiTheme="minorEastAsia" w:hAnsiTheme="minorEastAsia" w:cs="微软雅黑"/>
                <w:sz w:val="21"/>
                <w:szCs w:val="21"/>
              </w:rPr>
              <w:t>学生思考解决复杂问题，</w:t>
            </w:r>
            <w:r w:rsidR="0048186F">
              <w:rPr>
                <w:rFonts w:asciiTheme="minorEastAsia" w:hAnsiTheme="minorEastAsia" w:cs="微软雅黑" w:hint="eastAsia"/>
                <w:sz w:val="21"/>
                <w:szCs w:val="21"/>
              </w:rPr>
              <w:t>开展</w:t>
            </w:r>
            <w:r w:rsidR="0048186F">
              <w:rPr>
                <w:rFonts w:asciiTheme="minorEastAsia" w:hAnsiTheme="minorEastAsia" w:cs="微软雅黑"/>
                <w:sz w:val="21"/>
                <w:szCs w:val="21"/>
              </w:rPr>
              <w:t>分析、评价和创新活动，教学层次高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48186F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 w:hint="eastAsia"/>
              </w:rPr>
            </w:pPr>
            <w:r>
              <w:rPr>
                <w:rFonts w:asciiTheme="minorEastAsia"/>
              </w:rPr>
              <w:t>15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74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604E99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 w:hint="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课程</w:t>
            </w:r>
            <w:r w:rsidR="0048186F">
              <w:rPr>
                <w:rFonts w:asciiTheme="minorEastAsia" w:hAnsiTheme="minorEastAsia" w:cs="微软雅黑"/>
                <w:sz w:val="21"/>
                <w:szCs w:val="21"/>
              </w:rPr>
              <w:t>信息化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程度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高</w:t>
            </w:r>
            <w:r w:rsidR="0048186F">
              <w:rPr>
                <w:rFonts w:asciiTheme="minorEastAsia" w:hAnsiTheme="minorEastAsia" w:cs="微软雅黑" w:hint="eastAsia"/>
                <w:sz w:val="21"/>
                <w:szCs w:val="21"/>
              </w:rPr>
              <w:t>，能够</w:t>
            </w:r>
            <w:r w:rsidR="0048186F">
              <w:rPr>
                <w:rFonts w:asciiTheme="minorEastAsia" w:hAnsiTheme="minorEastAsia" w:cs="微软雅黑"/>
                <w:sz w:val="21"/>
                <w:szCs w:val="21"/>
              </w:rPr>
              <w:t>充分利用网站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和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各类信息化</w:t>
            </w:r>
            <w:r w:rsidR="0048186F">
              <w:rPr>
                <w:rFonts w:asciiTheme="minorEastAsia" w:hAnsiTheme="minorEastAsia" w:cs="微软雅黑"/>
                <w:sz w:val="21"/>
                <w:szCs w:val="21"/>
              </w:rPr>
              <w:t>资源辅助教学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336DCC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 w:hint="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552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48186F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 w:hint="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合理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使用板书，板书清晰</w:t>
            </w:r>
            <w:r w:rsidR="00604E99">
              <w:rPr>
                <w:rFonts w:asciiTheme="minorEastAsia" w:hAnsiTheme="minorEastAsia" w:cs="微软雅黑" w:hint="eastAsia"/>
                <w:sz w:val="21"/>
                <w:szCs w:val="21"/>
              </w:rPr>
              <w:t>、调理、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具有启发性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336DCC" w:rsidRDefault="00336DCC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/>
              </w:rPr>
            </w:pPr>
            <w:r>
              <w:rPr>
                <w:rFonts w:asciiTheme="minor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712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EA7175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 w:hint="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将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学生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分成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学习小组，开展团队学习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师生活动好，学生参与度高，教学效果好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336DCC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 w:hint="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006C79">
        <w:trPr>
          <w:trHeight w:hRule="exact" w:val="71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pStyle w:val="TableParagraph"/>
              <w:kinsoku w:val="0"/>
              <w:overflowPunct w:val="0"/>
              <w:ind w:left="212" w:right="214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48186F" w:rsidRDefault="00604E99" w:rsidP="00604E99">
            <w:pPr>
              <w:pStyle w:val="TableParagraph"/>
              <w:kinsoku w:val="0"/>
              <w:overflowPunct w:val="0"/>
              <w:spacing w:before="86"/>
              <w:ind w:left="102" w:right="142"/>
              <w:jc w:val="both"/>
              <w:rPr>
                <w:rFonts w:asciiTheme="minorEastAsia" w:hAnsiTheme="minorEastAsia" w:cs="微软雅黑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合理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使用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新技术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（互动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系统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）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、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新理念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（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混合式、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翻转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、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研讨教学</w:t>
            </w:r>
            <w:r w:rsidR="00EA7175">
              <w:rPr>
                <w:rFonts w:asciiTheme="minorEastAsia" w:hAnsiTheme="minorEastAsia" w:cs="微软雅黑" w:hint="eastAsia"/>
                <w:sz w:val="21"/>
                <w:szCs w:val="21"/>
              </w:rPr>
              <w:t>等</w:t>
            </w:r>
            <w:r w:rsidR="00EA7175">
              <w:rPr>
                <w:rFonts w:asciiTheme="minorEastAsia" w:hAnsiTheme="minorEastAsia" w:cs="微软雅黑"/>
                <w:sz w:val="21"/>
                <w:szCs w:val="21"/>
              </w:rPr>
              <w:t>）</w:t>
            </w: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开展</w:t>
            </w:r>
            <w:r>
              <w:rPr>
                <w:rFonts w:asciiTheme="minorEastAsia" w:hAnsiTheme="minorEastAsia" w:cs="微软雅黑"/>
                <w:sz w:val="21"/>
                <w:szCs w:val="21"/>
              </w:rPr>
              <w:t>教学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336DCC" w:rsidP="00006C79">
            <w:pPr>
              <w:pStyle w:val="TableParagraph"/>
              <w:kinsoku w:val="0"/>
              <w:overflowPunct w:val="0"/>
              <w:jc w:val="center"/>
              <w:rPr>
                <w:rFonts w:asciiTheme="minorEastAsia" w:hint="eastAsia"/>
              </w:rPr>
            </w:pPr>
            <w:r>
              <w:rPr>
                <w:rFonts w:asciiTheme="minorEastAsia" w:hint="eastAsia"/>
              </w:rPr>
              <w:t>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006C79">
            <w:pPr>
              <w:jc w:val="both"/>
              <w:rPr>
                <w:rFonts w:asciiTheme="minorEastAsia"/>
              </w:rPr>
            </w:pPr>
          </w:p>
        </w:tc>
      </w:tr>
      <w:tr w:rsidR="00D25A0A" w:rsidRPr="00D25A0A" w:rsidTr="00E2431E">
        <w:trPr>
          <w:trHeight w:hRule="exact" w:val="498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kinsoku w:val="0"/>
              <w:overflowPunct w:val="0"/>
              <w:spacing w:before="86"/>
              <w:ind w:left="102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对教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师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授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课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的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整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体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印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象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1676"/>
                <w:tab w:val="left" w:pos="2934"/>
                <w:tab w:val="left" w:pos="4194"/>
                <w:tab w:val="left" w:pos="5455"/>
              </w:tabs>
              <w:kinsoku w:val="0"/>
              <w:overflowPunct w:val="0"/>
              <w:spacing w:before="86"/>
              <w:ind w:left="41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□很好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较好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一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般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较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差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□差</w:t>
            </w:r>
          </w:p>
        </w:tc>
      </w:tr>
      <w:tr w:rsidR="00D25A0A" w:rsidRPr="00D25A0A" w:rsidTr="00D25A0A">
        <w:trPr>
          <w:trHeight w:hRule="exact" w:val="641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850D19">
            <w:pPr>
              <w:pStyle w:val="TableParagraph"/>
              <w:kinsoku w:val="0"/>
              <w:overflowPunct w:val="0"/>
              <w:spacing w:line="292" w:lineRule="exact"/>
              <w:ind w:left="102" w:rightChars="65" w:right="156"/>
              <w:jc w:val="both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pacing w:val="2"/>
                <w:sz w:val="21"/>
                <w:szCs w:val="21"/>
              </w:rPr>
              <w:t>对学生整体学习状态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和学</w:t>
            </w:r>
            <w:r w:rsidRPr="00D25A0A">
              <w:rPr>
                <w:rFonts w:asciiTheme="minorEastAsia" w:hAnsiTheme="minorEastAsia" w:cs="微软雅黑" w:hint="eastAsia"/>
                <w:spacing w:val="2"/>
                <w:sz w:val="21"/>
                <w:szCs w:val="21"/>
              </w:rPr>
              <w:t>风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的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整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体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印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象</w:t>
            </w:r>
          </w:p>
        </w:tc>
        <w:tc>
          <w:tcPr>
            <w:tcW w:w="6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A0A" w:rsidRPr="00D25A0A" w:rsidRDefault="00D25A0A" w:rsidP="00D25A0A">
            <w:pPr>
              <w:pStyle w:val="TableParagraph"/>
              <w:tabs>
                <w:tab w:val="left" w:pos="1676"/>
                <w:tab w:val="left" w:pos="2934"/>
                <w:tab w:val="left" w:pos="4194"/>
                <w:tab w:val="left" w:pos="5455"/>
              </w:tabs>
              <w:kinsoku w:val="0"/>
              <w:overflowPunct w:val="0"/>
              <w:spacing w:before="89"/>
              <w:ind w:left="414"/>
              <w:jc w:val="center"/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□很好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较好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3"/>
                <w:w w:val="115"/>
                <w:sz w:val="21"/>
                <w:szCs w:val="21"/>
              </w:rPr>
              <w:t>一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般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</w:t>
            </w:r>
            <w:r w:rsidRPr="00D25A0A">
              <w:rPr>
                <w:rFonts w:asciiTheme="minorEastAsia" w:hAnsiTheme="minorEastAsia" w:cs="微软雅黑" w:hint="eastAsia"/>
                <w:spacing w:val="-4"/>
                <w:w w:val="115"/>
                <w:sz w:val="21"/>
                <w:szCs w:val="21"/>
              </w:rPr>
              <w:t>较</w:t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差</w:t>
            </w:r>
            <w:r w:rsidRPr="00D25A0A">
              <w:rPr>
                <w:rFonts w:asciiTheme="minorEastAsia" w:cs="微软雅黑"/>
                <w:w w:val="115"/>
                <w:sz w:val="21"/>
                <w:szCs w:val="21"/>
              </w:rPr>
              <w:tab/>
            </w:r>
            <w:r w:rsidRPr="00D25A0A">
              <w:rPr>
                <w:rFonts w:asciiTheme="minorEastAsia" w:hAnsiTheme="minorEastAsia" w:cs="微软雅黑" w:hint="eastAsia"/>
                <w:w w:val="115"/>
                <w:sz w:val="21"/>
                <w:szCs w:val="21"/>
              </w:rPr>
              <w:t>□差</w:t>
            </w:r>
          </w:p>
        </w:tc>
      </w:tr>
      <w:tr w:rsidR="00D25A0A" w:rsidRPr="00D25A0A" w:rsidTr="00D6216F">
        <w:trPr>
          <w:trHeight w:hRule="exact" w:val="1418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850D19" w:rsidP="00850D19">
            <w:pPr>
              <w:pStyle w:val="TableParagraph"/>
              <w:kinsoku w:val="0"/>
              <w:overflowPunct w:val="0"/>
              <w:spacing w:line="287" w:lineRule="exact"/>
              <w:jc w:val="both"/>
              <w:rPr>
                <w:rFonts w:asciiTheme="minorEastAsia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对学生学习情况的总体评价（</w:t>
            </w:r>
            <w:r w:rsidR="00644F69">
              <w:rPr>
                <w:rFonts w:asciiTheme="minorEastAsia" w:hAnsiTheme="minorEastAsia" w:cs="微软雅黑" w:hint="eastAsia"/>
                <w:sz w:val="21"/>
                <w:szCs w:val="21"/>
              </w:rPr>
              <w:t>学生</w:t>
            </w:r>
            <w:r w:rsidR="00644F69" w:rsidRPr="00644F69">
              <w:rPr>
                <w:rFonts w:asciiTheme="minorEastAsia" w:hAnsiTheme="minorEastAsia" w:cs="微软雅黑" w:hint="eastAsia"/>
                <w:sz w:val="21"/>
                <w:szCs w:val="21"/>
              </w:rPr>
              <w:t>参与度、课堂表现、反馈等）</w:t>
            </w:r>
          </w:p>
        </w:tc>
      </w:tr>
      <w:tr w:rsidR="00D25A0A" w:rsidRPr="00D25A0A" w:rsidTr="00D6216F">
        <w:trPr>
          <w:trHeight w:hRule="exact" w:val="1269"/>
          <w:jc w:val="center"/>
        </w:trPr>
        <w:tc>
          <w:tcPr>
            <w:tcW w:w="9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A0A" w:rsidRPr="00D25A0A" w:rsidRDefault="00E2431E">
            <w:pPr>
              <w:rPr>
                <w:rFonts w:asciiTheme="minorEastAsia"/>
              </w:rPr>
            </w:pP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对该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课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程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课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堂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教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学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的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意见</w:t>
            </w:r>
            <w:r w:rsidRPr="00D25A0A">
              <w:rPr>
                <w:rFonts w:asciiTheme="minorEastAsia" w:hAnsiTheme="minorEastAsia" w:cs="微软雅黑" w:hint="eastAsia"/>
                <w:spacing w:val="-3"/>
                <w:sz w:val="21"/>
                <w:szCs w:val="21"/>
              </w:rPr>
              <w:t>和</w:t>
            </w:r>
            <w:r w:rsidRPr="00D25A0A">
              <w:rPr>
                <w:rFonts w:asciiTheme="minorEastAsia" w:hAnsiTheme="minorEastAsia" w:cs="微软雅黑" w:hint="eastAsia"/>
                <w:sz w:val="21"/>
                <w:szCs w:val="21"/>
              </w:rPr>
              <w:t>建议</w:t>
            </w:r>
          </w:p>
        </w:tc>
      </w:tr>
    </w:tbl>
    <w:p w:rsidR="00D25A0A" w:rsidRPr="00D25A0A" w:rsidRDefault="00D25A0A">
      <w:pPr>
        <w:pStyle w:val="a3"/>
        <w:kinsoku w:val="0"/>
        <w:overflowPunct w:val="0"/>
        <w:spacing w:line="287" w:lineRule="exact"/>
        <w:ind w:left="653"/>
        <w:rPr>
          <w:rFonts w:asciiTheme="minorEastAsia" w:eastAsiaTheme="minorEastAsia" w:hAnsiTheme="minorEastAsia"/>
        </w:rPr>
      </w:pPr>
      <w:r w:rsidRPr="00D25A0A">
        <w:rPr>
          <w:rFonts w:asciiTheme="minorEastAsia" w:eastAsiaTheme="minorEastAsia" w:hAnsiTheme="minorEastAsia" w:hint="eastAsia"/>
        </w:rPr>
        <w:t>注</w:t>
      </w:r>
      <w:r w:rsidRPr="00D25A0A">
        <w:rPr>
          <w:rFonts w:asciiTheme="minorEastAsia" w:eastAsiaTheme="minorEastAsia" w:hAnsiTheme="minorEastAsia" w:hint="eastAsia"/>
          <w:spacing w:val="-1"/>
        </w:rPr>
        <w:t>：</w:t>
      </w:r>
      <w:r w:rsidRPr="00D25A0A">
        <w:rPr>
          <w:rFonts w:asciiTheme="minorEastAsia" w:eastAsiaTheme="minorEastAsia" w:hAnsiTheme="minorEastAsia" w:cs="Times New Roman"/>
          <w:spacing w:val="-3"/>
        </w:rPr>
        <w:t>1</w:t>
      </w:r>
      <w:r w:rsidRPr="00D25A0A">
        <w:rPr>
          <w:rFonts w:asciiTheme="minorEastAsia" w:eastAsiaTheme="minorEastAsia" w:hAnsiTheme="minorEastAsia" w:hint="eastAsia"/>
        </w:rPr>
        <w:t>．</w:t>
      </w:r>
      <w:r w:rsidRPr="00D25A0A">
        <w:rPr>
          <w:rFonts w:asciiTheme="minorEastAsia" w:eastAsiaTheme="minorEastAsia" w:hAnsiTheme="minorEastAsia" w:hint="eastAsia"/>
          <w:spacing w:val="-3"/>
        </w:rPr>
        <w:t>评</w:t>
      </w:r>
      <w:r w:rsidRPr="00D25A0A">
        <w:rPr>
          <w:rFonts w:asciiTheme="minorEastAsia" w:eastAsiaTheme="minorEastAsia" w:hAnsiTheme="minorEastAsia" w:hint="eastAsia"/>
        </w:rPr>
        <w:t>估</w:t>
      </w:r>
      <w:r w:rsidRPr="00D25A0A">
        <w:rPr>
          <w:rFonts w:asciiTheme="minorEastAsia" w:eastAsiaTheme="minorEastAsia" w:hAnsiTheme="minorEastAsia" w:hint="eastAsia"/>
          <w:spacing w:val="-3"/>
        </w:rPr>
        <w:t>等</w:t>
      </w:r>
      <w:r w:rsidRPr="00D25A0A">
        <w:rPr>
          <w:rFonts w:asciiTheme="minorEastAsia" w:eastAsiaTheme="minorEastAsia" w:hAnsiTheme="minorEastAsia" w:hint="eastAsia"/>
        </w:rPr>
        <w:t>级</w:t>
      </w:r>
      <w:r w:rsidRPr="00D25A0A">
        <w:rPr>
          <w:rFonts w:asciiTheme="minorEastAsia" w:eastAsiaTheme="minorEastAsia" w:hAnsiTheme="minorEastAsia"/>
          <w:spacing w:val="-12"/>
        </w:rPr>
        <w:t xml:space="preserve"> </w:t>
      </w:r>
      <w:r w:rsidRPr="00D25A0A">
        <w:rPr>
          <w:rFonts w:asciiTheme="minorEastAsia" w:eastAsiaTheme="minorEastAsia" w:hAnsiTheme="minorEastAsia" w:cs="Times New Roman"/>
          <w:spacing w:val="1"/>
        </w:rPr>
        <w:t>A</w:t>
      </w:r>
      <w:r w:rsidRPr="00D25A0A">
        <w:rPr>
          <w:rFonts w:asciiTheme="minorEastAsia" w:eastAsiaTheme="minorEastAsia" w:hAnsiTheme="minorEastAsia" w:hint="eastAsia"/>
          <w:spacing w:val="-2"/>
        </w:rPr>
        <w:t>、</w:t>
      </w:r>
      <w:r w:rsidRPr="00D25A0A">
        <w:rPr>
          <w:rFonts w:asciiTheme="minorEastAsia" w:eastAsiaTheme="minorEastAsia" w:hAnsiTheme="minorEastAsia" w:cs="Times New Roman"/>
        </w:rPr>
        <w:t>B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</w:rPr>
        <w:t>C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  <w:spacing w:val="1"/>
        </w:rPr>
        <w:t>D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cs="Times New Roman"/>
        </w:rPr>
        <w:t>E</w:t>
      </w:r>
      <w:r w:rsidRPr="00D25A0A">
        <w:rPr>
          <w:rFonts w:asciiTheme="minorEastAsia" w:eastAsiaTheme="minorEastAsia" w:hAnsiTheme="minorEastAsia" w:cs="Times New Roman"/>
          <w:spacing w:val="-2"/>
        </w:rPr>
        <w:t xml:space="preserve"> </w:t>
      </w:r>
      <w:r w:rsidRPr="00D25A0A">
        <w:rPr>
          <w:rFonts w:asciiTheme="minorEastAsia" w:eastAsiaTheme="minorEastAsia" w:hAnsiTheme="minorEastAsia" w:hint="eastAsia"/>
        </w:rPr>
        <w:t>分</w:t>
      </w:r>
      <w:r w:rsidRPr="00D25A0A">
        <w:rPr>
          <w:rFonts w:asciiTheme="minorEastAsia" w:eastAsiaTheme="minorEastAsia" w:hAnsiTheme="minorEastAsia" w:hint="eastAsia"/>
          <w:spacing w:val="-3"/>
        </w:rPr>
        <w:t>别</w:t>
      </w:r>
      <w:r w:rsidRPr="00D25A0A">
        <w:rPr>
          <w:rFonts w:asciiTheme="minorEastAsia" w:eastAsiaTheme="minorEastAsia" w:hAnsiTheme="minorEastAsia" w:hint="eastAsia"/>
        </w:rPr>
        <w:t>对</w:t>
      </w:r>
      <w:r w:rsidRPr="00D25A0A">
        <w:rPr>
          <w:rFonts w:asciiTheme="minorEastAsia" w:eastAsiaTheme="minorEastAsia" w:hAnsiTheme="minorEastAsia" w:hint="eastAsia"/>
          <w:spacing w:val="-3"/>
        </w:rPr>
        <w:t>应</w:t>
      </w:r>
      <w:r w:rsidRPr="00D25A0A">
        <w:rPr>
          <w:rFonts w:asciiTheme="minorEastAsia" w:eastAsiaTheme="minorEastAsia" w:hAnsiTheme="minorEastAsia" w:hint="eastAsia"/>
        </w:rPr>
        <w:t>的</w:t>
      </w:r>
      <w:r w:rsidRPr="00D25A0A">
        <w:rPr>
          <w:rFonts w:asciiTheme="minorEastAsia" w:eastAsiaTheme="minorEastAsia" w:hAnsiTheme="minorEastAsia" w:hint="eastAsia"/>
          <w:spacing w:val="-3"/>
        </w:rPr>
        <w:t>评价</w:t>
      </w:r>
      <w:r w:rsidRPr="00D25A0A">
        <w:rPr>
          <w:rFonts w:asciiTheme="minorEastAsia" w:eastAsiaTheme="minorEastAsia" w:hAnsiTheme="minorEastAsia" w:hint="eastAsia"/>
        </w:rPr>
        <w:t>为：</w:t>
      </w:r>
      <w:r w:rsidRPr="00D25A0A">
        <w:rPr>
          <w:rFonts w:asciiTheme="minorEastAsia" w:eastAsiaTheme="minorEastAsia" w:hAnsiTheme="minorEastAsia" w:hint="eastAsia"/>
          <w:spacing w:val="-3"/>
        </w:rPr>
        <w:t>很</w:t>
      </w:r>
      <w:r w:rsidRPr="00D25A0A">
        <w:rPr>
          <w:rFonts w:asciiTheme="minorEastAsia" w:eastAsiaTheme="minorEastAsia" w:hAnsiTheme="minorEastAsia" w:hint="eastAsia"/>
        </w:rPr>
        <w:t>好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较</w:t>
      </w:r>
      <w:r w:rsidRPr="00D25A0A">
        <w:rPr>
          <w:rFonts w:asciiTheme="minorEastAsia" w:eastAsiaTheme="minorEastAsia" w:hAnsiTheme="minorEastAsia" w:hint="eastAsia"/>
          <w:spacing w:val="-3"/>
        </w:rPr>
        <w:t>好</w:t>
      </w:r>
      <w:r w:rsidRPr="00D25A0A">
        <w:rPr>
          <w:rFonts w:asciiTheme="minorEastAsia" w:eastAsiaTheme="minorEastAsia" w:hAnsiTheme="minorEastAsia" w:hint="eastAsia"/>
        </w:rPr>
        <w:t>、</w:t>
      </w:r>
      <w:r w:rsidRPr="00D25A0A">
        <w:rPr>
          <w:rFonts w:asciiTheme="minorEastAsia" w:eastAsiaTheme="minorEastAsia" w:hAnsiTheme="minorEastAsia" w:hint="eastAsia"/>
          <w:spacing w:val="-3"/>
        </w:rPr>
        <w:t>一</w:t>
      </w:r>
      <w:r w:rsidRPr="00D25A0A">
        <w:rPr>
          <w:rFonts w:asciiTheme="minorEastAsia" w:eastAsiaTheme="minorEastAsia" w:hAnsiTheme="minorEastAsia" w:hint="eastAsia"/>
        </w:rPr>
        <w:t>般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较差</w:t>
      </w:r>
      <w:r w:rsidRPr="00D25A0A">
        <w:rPr>
          <w:rFonts w:asciiTheme="minorEastAsia" w:eastAsiaTheme="minorEastAsia" w:hAnsiTheme="minorEastAsia" w:hint="eastAsia"/>
          <w:spacing w:val="-3"/>
        </w:rPr>
        <w:t>、</w:t>
      </w:r>
      <w:r w:rsidRPr="00D25A0A">
        <w:rPr>
          <w:rFonts w:asciiTheme="minorEastAsia" w:eastAsiaTheme="minorEastAsia" w:hAnsiTheme="minorEastAsia" w:hint="eastAsia"/>
        </w:rPr>
        <w:t>差</w:t>
      </w:r>
    </w:p>
    <w:p w:rsidR="00D25A0A" w:rsidRPr="00D25A0A" w:rsidRDefault="00D25A0A">
      <w:pPr>
        <w:pStyle w:val="a3"/>
        <w:kinsoku w:val="0"/>
        <w:overflowPunct w:val="0"/>
        <w:spacing w:line="330" w:lineRule="exact"/>
        <w:rPr>
          <w:rFonts w:asciiTheme="minorEastAsia" w:eastAsiaTheme="minorEastAsia" w:hAnsiTheme="minorEastAsia"/>
        </w:rPr>
      </w:pPr>
      <w:r w:rsidRPr="00D25A0A">
        <w:rPr>
          <w:rFonts w:asciiTheme="minorEastAsia" w:eastAsiaTheme="minorEastAsia" w:hAnsiTheme="minorEastAsia" w:cs="Times New Roman"/>
          <w:spacing w:val="-3"/>
        </w:rPr>
        <w:t>2</w:t>
      </w:r>
      <w:r w:rsidRPr="00D25A0A">
        <w:rPr>
          <w:rFonts w:asciiTheme="minorEastAsia" w:eastAsiaTheme="minorEastAsia" w:hAnsiTheme="minorEastAsia" w:hint="eastAsia"/>
        </w:rPr>
        <w:t>．</w:t>
      </w:r>
      <w:r w:rsidRPr="00D25A0A">
        <w:rPr>
          <w:rFonts w:asciiTheme="minorEastAsia" w:eastAsiaTheme="minorEastAsia" w:hAnsiTheme="minorEastAsia" w:hint="eastAsia"/>
          <w:spacing w:val="-3"/>
        </w:rPr>
        <w:t>评</w:t>
      </w:r>
      <w:r w:rsidRPr="00D25A0A">
        <w:rPr>
          <w:rFonts w:asciiTheme="minorEastAsia" w:eastAsiaTheme="minorEastAsia" w:hAnsiTheme="minorEastAsia" w:hint="eastAsia"/>
        </w:rPr>
        <w:t>估</w:t>
      </w:r>
      <w:r w:rsidRPr="00D25A0A">
        <w:rPr>
          <w:rFonts w:asciiTheme="minorEastAsia" w:eastAsiaTheme="minorEastAsia" w:hAnsiTheme="minorEastAsia" w:hint="eastAsia"/>
          <w:spacing w:val="-3"/>
        </w:rPr>
        <w:t>时</w:t>
      </w:r>
      <w:r w:rsidRPr="00D25A0A">
        <w:rPr>
          <w:rFonts w:asciiTheme="minorEastAsia" w:eastAsiaTheme="minorEastAsia" w:hAnsiTheme="minorEastAsia" w:hint="eastAsia"/>
        </w:rPr>
        <w:t>在</w:t>
      </w:r>
      <w:r w:rsidRPr="00D25A0A">
        <w:rPr>
          <w:rFonts w:asciiTheme="minorEastAsia" w:eastAsiaTheme="minorEastAsia" w:hAnsiTheme="minorEastAsia" w:hint="eastAsia"/>
          <w:spacing w:val="-3"/>
        </w:rPr>
        <w:t>选</w:t>
      </w:r>
      <w:r w:rsidRPr="00D25A0A">
        <w:rPr>
          <w:rFonts w:asciiTheme="minorEastAsia" w:eastAsiaTheme="minorEastAsia" w:hAnsiTheme="minorEastAsia" w:hint="eastAsia"/>
        </w:rPr>
        <w:t>译</w:t>
      </w:r>
      <w:r w:rsidRPr="00D25A0A">
        <w:rPr>
          <w:rFonts w:asciiTheme="minorEastAsia" w:eastAsiaTheme="minorEastAsia" w:hAnsiTheme="minorEastAsia" w:hint="eastAsia"/>
          <w:spacing w:val="-3"/>
        </w:rPr>
        <w:t>的评</w:t>
      </w:r>
      <w:r w:rsidRPr="00D25A0A">
        <w:rPr>
          <w:rFonts w:asciiTheme="minorEastAsia" w:eastAsiaTheme="minorEastAsia" w:hAnsiTheme="minorEastAsia" w:hint="eastAsia"/>
        </w:rPr>
        <w:t>估等</w:t>
      </w:r>
      <w:r w:rsidRPr="00D25A0A">
        <w:rPr>
          <w:rFonts w:asciiTheme="minorEastAsia" w:eastAsiaTheme="minorEastAsia" w:hAnsiTheme="minorEastAsia" w:hint="eastAsia"/>
          <w:spacing w:val="-3"/>
        </w:rPr>
        <w:t>级</w:t>
      </w:r>
      <w:r w:rsidRPr="00D25A0A">
        <w:rPr>
          <w:rFonts w:asciiTheme="minorEastAsia" w:eastAsiaTheme="minorEastAsia" w:hAnsiTheme="minorEastAsia" w:hint="eastAsia"/>
        </w:rPr>
        <w:t>框</w:t>
      </w:r>
      <w:r w:rsidRPr="00D25A0A">
        <w:rPr>
          <w:rFonts w:asciiTheme="minorEastAsia" w:eastAsiaTheme="minorEastAsia" w:hAnsiTheme="minorEastAsia" w:hint="eastAsia"/>
          <w:spacing w:val="-3"/>
        </w:rPr>
        <w:t>中</w:t>
      </w:r>
      <w:r w:rsidRPr="00D25A0A">
        <w:rPr>
          <w:rFonts w:asciiTheme="minorEastAsia" w:eastAsiaTheme="minorEastAsia" w:hAnsiTheme="minorEastAsia" w:hint="eastAsia"/>
        </w:rPr>
        <w:t>画“</w:t>
      </w:r>
      <w:r w:rsidRPr="00D25A0A">
        <w:rPr>
          <w:rFonts w:asciiTheme="minorEastAsia" w:eastAsiaTheme="minorEastAsia" w:hAnsiTheme="minorEastAsia" w:hint="eastAsia"/>
          <w:spacing w:val="-3"/>
          <w:sz w:val="25"/>
          <w:szCs w:val="25"/>
        </w:rPr>
        <w:t>√</w:t>
      </w:r>
      <w:r w:rsidRPr="00D25A0A">
        <w:rPr>
          <w:rFonts w:asciiTheme="minorEastAsia" w:eastAsiaTheme="minorEastAsia" w:hAnsiTheme="minorEastAsia" w:hint="eastAsia"/>
          <w:spacing w:val="-106"/>
        </w:rPr>
        <w:t>”</w:t>
      </w:r>
      <w:r w:rsidRPr="00D25A0A">
        <w:rPr>
          <w:rFonts w:asciiTheme="minorEastAsia" w:eastAsiaTheme="minorEastAsia" w:hAnsiTheme="minorEastAsia" w:hint="eastAsia"/>
          <w:spacing w:val="-3"/>
        </w:rPr>
        <w:t>（</w:t>
      </w:r>
      <w:r w:rsidRPr="00D25A0A">
        <w:rPr>
          <w:rFonts w:asciiTheme="minorEastAsia" w:eastAsiaTheme="minorEastAsia" w:hAnsiTheme="minorEastAsia" w:hint="eastAsia"/>
        </w:rPr>
        <w:t>单</w:t>
      </w:r>
      <w:r w:rsidRPr="00D25A0A">
        <w:rPr>
          <w:rFonts w:asciiTheme="minorEastAsia" w:eastAsiaTheme="minorEastAsia" w:hAnsiTheme="minorEastAsia" w:hint="eastAsia"/>
          <w:spacing w:val="-3"/>
        </w:rPr>
        <w:t>选</w:t>
      </w:r>
      <w:r w:rsidRPr="00D25A0A">
        <w:rPr>
          <w:rFonts w:asciiTheme="minorEastAsia" w:eastAsiaTheme="minorEastAsia" w:hAnsiTheme="minorEastAsia" w:hint="eastAsia"/>
        </w:rPr>
        <w:t>）</w:t>
      </w:r>
    </w:p>
    <w:p w:rsidR="00D25A0A" w:rsidRDefault="00D25A0A">
      <w:pPr>
        <w:pStyle w:val="a3"/>
        <w:kinsoku w:val="0"/>
        <w:overflowPunct w:val="0"/>
        <w:spacing w:line="295" w:lineRule="exact"/>
        <w:rPr>
          <w:rFonts w:asciiTheme="minorEastAsia" w:eastAsiaTheme="minorEastAsia" w:hAnsiTheme="minorEastAsia"/>
          <w:w w:val="105"/>
        </w:rPr>
      </w:pPr>
      <w:r w:rsidRPr="00D25A0A">
        <w:rPr>
          <w:rFonts w:asciiTheme="minorEastAsia" w:eastAsiaTheme="minorEastAsia" w:hAnsiTheme="minorEastAsia" w:cs="Times New Roman"/>
          <w:spacing w:val="-4"/>
          <w:w w:val="105"/>
        </w:rPr>
        <w:t>3</w:t>
      </w:r>
      <w:r w:rsidRPr="00D25A0A">
        <w:rPr>
          <w:rFonts w:asciiTheme="minorEastAsia" w:eastAsiaTheme="minorEastAsia" w:hAnsiTheme="minorEastAsia" w:hint="eastAsia"/>
          <w:w w:val="105"/>
        </w:rPr>
        <w:t>．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计</w:t>
      </w:r>
      <w:r w:rsidRPr="00D25A0A">
        <w:rPr>
          <w:rFonts w:asciiTheme="minorEastAsia" w:eastAsiaTheme="minorEastAsia" w:hAnsiTheme="minorEastAsia" w:hint="eastAsia"/>
          <w:w w:val="105"/>
        </w:rPr>
        <w:t>分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公</w:t>
      </w:r>
      <w:r w:rsidRPr="00D25A0A">
        <w:rPr>
          <w:rFonts w:asciiTheme="minorEastAsia" w:eastAsiaTheme="minorEastAsia" w:hAnsiTheme="minorEastAsia" w:hint="eastAsia"/>
          <w:w w:val="105"/>
        </w:rPr>
        <w:t>式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：</w:t>
      </w:r>
      <w:r w:rsidRPr="00D25A0A">
        <w:rPr>
          <w:rFonts w:asciiTheme="minorEastAsia" w:eastAsiaTheme="minorEastAsia" w:hAnsiTheme="minorEastAsia" w:hint="eastAsia"/>
          <w:w w:val="105"/>
        </w:rPr>
        <w:t>总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得分</w:t>
      </w:r>
      <w:r w:rsidRPr="00D25A0A">
        <w:rPr>
          <w:rFonts w:asciiTheme="minorEastAsia" w:eastAsiaTheme="minorEastAsia" w:hAnsiTheme="minorEastAsia" w:cs="Times New Roman"/>
          <w:w w:val="105"/>
        </w:rPr>
        <w:t>=</w:t>
      </w:r>
      <w:r w:rsidRPr="00D25A0A">
        <w:rPr>
          <w:rFonts w:asciiTheme="minorEastAsia" w:eastAsiaTheme="minorEastAsia" w:hAnsiTheme="minorEastAsia" w:hint="eastAsia"/>
          <w:spacing w:val="-3"/>
          <w:w w:val="105"/>
        </w:rPr>
        <w:t>∑</w:t>
      </w:r>
      <w:r w:rsidRPr="00D25A0A">
        <w:rPr>
          <w:rFonts w:asciiTheme="minorEastAsia" w:eastAsiaTheme="minorEastAsia" w:hAnsiTheme="minorEastAsia" w:hint="eastAsia"/>
          <w:w w:val="105"/>
        </w:rPr>
        <w:t>分</w:t>
      </w:r>
      <w:r w:rsidRPr="00D25A0A">
        <w:rPr>
          <w:rFonts w:asciiTheme="minorEastAsia" w:eastAsiaTheme="minorEastAsia" w:hAnsiTheme="minorEastAsia" w:hint="eastAsia"/>
          <w:spacing w:val="-4"/>
          <w:w w:val="105"/>
        </w:rPr>
        <w:t>值</w:t>
      </w:r>
      <w:r w:rsidRPr="00D25A0A">
        <w:rPr>
          <w:rFonts w:asciiTheme="minorEastAsia" w:eastAsiaTheme="minorEastAsia" w:hAnsiTheme="minorEastAsia" w:hint="eastAsia"/>
          <w:w w:val="105"/>
        </w:rPr>
        <w:t>×</w:t>
      </w:r>
      <w:r w:rsidRPr="00D25A0A">
        <w:rPr>
          <w:rFonts w:asciiTheme="minorEastAsia" w:eastAsiaTheme="minorEastAsia" w:hAnsiTheme="minorEastAsia" w:hint="eastAsia"/>
          <w:spacing w:val="-3"/>
          <w:w w:val="105"/>
        </w:rPr>
        <w:t>权</w:t>
      </w:r>
      <w:r w:rsidRPr="00D25A0A">
        <w:rPr>
          <w:rFonts w:asciiTheme="minorEastAsia" w:eastAsiaTheme="minorEastAsia" w:hAnsiTheme="minorEastAsia" w:hint="eastAsia"/>
          <w:w w:val="105"/>
        </w:rPr>
        <w:t>重</w:t>
      </w:r>
    </w:p>
    <w:p w:rsidR="00D6216F" w:rsidRPr="00D25A0A" w:rsidRDefault="00D6216F">
      <w:pPr>
        <w:pStyle w:val="a3"/>
        <w:kinsoku w:val="0"/>
        <w:overflowPunct w:val="0"/>
        <w:spacing w:line="295" w:lineRule="exact"/>
        <w:rPr>
          <w:rFonts w:asciiTheme="minorEastAsia" w:eastAsiaTheme="minorEastAsia" w:hAnsiTheme="minorEastAsia" w:hint="eastAsia"/>
          <w:w w:val="105"/>
        </w:rPr>
      </w:pPr>
      <w:bookmarkStart w:id="0" w:name="_GoBack"/>
      <w:bookmarkEnd w:id="0"/>
    </w:p>
    <w:p w:rsidR="00D25A0A" w:rsidRPr="00D25A0A" w:rsidRDefault="00D25A0A">
      <w:pPr>
        <w:kinsoku w:val="0"/>
        <w:overflowPunct w:val="0"/>
        <w:spacing w:before="8" w:line="280" w:lineRule="exact"/>
        <w:rPr>
          <w:rFonts w:asciiTheme="minorEastAsia"/>
          <w:sz w:val="28"/>
          <w:szCs w:val="28"/>
        </w:rPr>
      </w:pPr>
      <w:r>
        <w:rPr>
          <w:rFonts w:asciiTheme="minorEastAsia" w:hAnsiTheme="minorEastAsia"/>
        </w:rPr>
        <w:t xml:space="preserve">  </w:t>
      </w:r>
      <w:r w:rsidRPr="00D25A0A">
        <w:rPr>
          <w:rFonts w:asciiTheme="minorEastAsia" w:hAnsiTheme="minorEastAsia" w:hint="eastAsia"/>
        </w:rPr>
        <w:t>听课</w:t>
      </w:r>
      <w:r w:rsidRPr="00D25A0A">
        <w:rPr>
          <w:rFonts w:asciiTheme="minorEastAsia" w:hAnsiTheme="minorEastAsia" w:hint="eastAsia"/>
          <w:spacing w:val="-3"/>
        </w:rPr>
        <w:t>人</w:t>
      </w:r>
      <w:r w:rsidRPr="00D25A0A">
        <w:rPr>
          <w:rFonts w:asciiTheme="minorEastAsia" w:hAnsiTheme="minorEastAsia" w:hint="eastAsia"/>
          <w:spacing w:val="-1"/>
        </w:rPr>
        <w:t>：</w:t>
      </w:r>
      <w:r w:rsidRPr="00D25A0A">
        <w:rPr>
          <w:rFonts w:asciiTheme="minorEastAsia" w:hAnsiTheme="minorEastAsia"/>
          <w:w w:val="169"/>
          <w:u w:val="single"/>
        </w:rPr>
        <w:t xml:space="preserve"> </w:t>
      </w:r>
      <w:r w:rsidRPr="00D25A0A">
        <w:rPr>
          <w:rFonts w:asciiTheme="minorEastAsia"/>
          <w:u w:val="single"/>
        </w:rPr>
        <w:tab/>
      </w:r>
      <w:r>
        <w:rPr>
          <w:rFonts w:asciiTheme="minorEastAsia" w:hAnsiTheme="minorEastAsia"/>
          <w:u w:val="single"/>
        </w:rPr>
        <w:t xml:space="preserve">            </w:t>
      </w:r>
      <w:r w:rsidRPr="00D25A0A">
        <w:rPr>
          <w:rFonts w:asciiTheme="minorEastAsia" w:hAnsiTheme="minorEastAsia" w:hint="eastAsia"/>
        </w:rPr>
        <w:t>所</w:t>
      </w:r>
      <w:r w:rsidRPr="00D25A0A">
        <w:rPr>
          <w:rFonts w:asciiTheme="minorEastAsia" w:hAnsiTheme="minorEastAsia" w:hint="eastAsia"/>
          <w:spacing w:val="-3"/>
        </w:rPr>
        <w:t>在</w:t>
      </w:r>
      <w:r w:rsidRPr="00D25A0A">
        <w:rPr>
          <w:rFonts w:asciiTheme="minorEastAsia" w:hAnsiTheme="minorEastAsia" w:hint="eastAsia"/>
        </w:rPr>
        <w:t>单</w:t>
      </w:r>
      <w:r w:rsidRPr="00D25A0A">
        <w:rPr>
          <w:rFonts w:asciiTheme="minorEastAsia" w:hAnsiTheme="minorEastAsia" w:hint="eastAsia"/>
          <w:spacing w:val="-3"/>
        </w:rPr>
        <w:t>位：</w:t>
      </w:r>
      <w:r w:rsidRPr="00D25A0A">
        <w:rPr>
          <w:rFonts w:asciiTheme="minorEastAsia" w:hAnsiTheme="minorEastAsia"/>
          <w:w w:val="169"/>
          <w:u w:val="single"/>
        </w:rPr>
        <w:t xml:space="preserve"> </w:t>
      </w:r>
      <w:r w:rsidRPr="00D25A0A">
        <w:rPr>
          <w:rFonts w:asciiTheme="minorEastAsia"/>
          <w:u w:val="single"/>
        </w:rPr>
        <w:tab/>
      </w:r>
      <w:r>
        <w:rPr>
          <w:rFonts w:asciiTheme="minorEastAsia" w:hAnsiTheme="minorEastAsia"/>
          <w:u w:val="single"/>
        </w:rPr>
        <w:t xml:space="preserve">               </w:t>
      </w:r>
      <w:r w:rsidRPr="00D25A0A">
        <w:rPr>
          <w:rFonts w:asciiTheme="minorEastAsia" w:hAnsiTheme="minorEastAsia" w:hint="eastAsia"/>
        </w:rPr>
        <w:t>年</w:t>
      </w:r>
      <w:r w:rsidRPr="00D25A0A">
        <w:rPr>
          <w:rFonts w:asciiTheme="minorEastAsia"/>
        </w:rPr>
        <w:tab/>
      </w:r>
      <w:r>
        <w:rPr>
          <w:rFonts w:asciiTheme="minorEastAsia" w:hAnsiTheme="minorEastAsia"/>
        </w:rPr>
        <w:t xml:space="preserve">   </w:t>
      </w:r>
      <w:r w:rsidRPr="00D25A0A">
        <w:rPr>
          <w:rFonts w:asciiTheme="minorEastAsia" w:hAnsiTheme="minorEastAsia" w:hint="eastAsia"/>
        </w:rPr>
        <w:t>月</w:t>
      </w:r>
      <w:r w:rsidRPr="00D25A0A">
        <w:rPr>
          <w:rFonts w:asciiTheme="minorEastAsia"/>
        </w:rPr>
        <w:tab/>
      </w:r>
      <w:r>
        <w:rPr>
          <w:rFonts w:asciiTheme="minorEastAsia" w:hAnsiTheme="minorEastAsia"/>
        </w:rPr>
        <w:t xml:space="preserve">  </w:t>
      </w:r>
      <w:r w:rsidRPr="00D25A0A">
        <w:rPr>
          <w:rFonts w:asciiTheme="minorEastAsia" w:hAnsiTheme="minorEastAsia" w:hint="eastAsia"/>
        </w:rPr>
        <w:t>日</w:t>
      </w:r>
    </w:p>
    <w:p w:rsidR="00D25A0A" w:rsidRPr="00D25A0A" w:rsidRDefault="00D25A0A">
      <w:pPr>
        <w:kinsoku w:val="0"/>
        <w:overflowPunct w:val="0"/>
        <w:spacing w:before="8" w:line="280" w:lineRule="exact"/>
        <w:rPr>
          <w:rFonts w:asciiTheme="minorEastAsia"/>
          <w:sz w:val="28"/>
          <w:szCs w:val="28"/>
        </w:rPr>
        <w:sectPr w:rsidR="00D25A0A" w:rsidRPr="00D25A0A" w:rsidSect="00D25A0A">
          <w:type w:val="continuous"/>
          <w:pgSz w:w="11907" w:h="16840"/>
          <w:pgMar w:top="1560" w:right="1200" w:bottom="280" w:left="1200" w:header="720" w:footer="720" w:gutter="0"/>
          <w:cols w:space="720"/>
          <w:noEndnote/>
        </w:sectPr>
      </w:pPr>
    </w:p>
    <w:p w:rsidR="00D25A0A" w:rsidRDefault="00D25A0A">
      <w:pPr>
        <w:kinsoku w:val="0"/>
        <w:overflowPunct w:val="0"/>
        <w:spacing w:before="37"/>
        <w:ind w:left="514"/>
        <w:rPr>
          <w:rFonts w:asciiTheme="minorEastAsia" w:cs="微软雅黑"/>
        </w:rPr>
        <w:sectPr w:rsidR="00D25A0A" w:rsidSect="00D25A0A">
          <w:type w:val="continuous"/>
          <w:pgSz w:w="11907" w:h="16840"/>
          <w:pgMar w:top="1480" w:right="1200" w:bottom="280" w:left="1200" w:header="720" w:footer="720" w:gutter="0"/>
          <w:cols w:space="95"/>
          <w:noEndnote/>
        </w:sectPr>
      </w:pPr>
      <w:r>
        <w:rPr>
          <w:rFonts w:asciiTheme="minorEastAsia" w:hAnsiTheme="minorEastAsia" w:cs="微软雅黑"/>
        </w:rPr>
        <w:t xml:space="preserve">                                                       </w:t>
      </w:r>
      <w:r w:rsidRPr="00D25A0A">
        <w:rPr>
          <w:rFonts w:asciiTheme="minorEastAsia" w:hAnsiTheme="minorEastAsia" w:cs="微软雅黑" w:hint="eastAsia"/>
        </w:rPr>
        <w:t>山东大学本科生院制</w:t>
      </w:r>
    </w:p>
    <w:p w:rsidR="00D25A0A" w:rsidRPr="00D25A0A" w:rsidRDefault="00D25A0A">
      <w:pPr>
        <w:kinsoku w:val="0"/>
        <w:overflowPunct w:val="0"/>
        <w:spacing w:before="37"/>
        <w:ind w:left="514"/>
        <w:rPr>
          <w:rFonts w:asciiTheme="minorEastAsia" w:cs="微软雅黑"/>
        </w:rPr>
      </w:pPr>
    </w:p>
    <w:sectPr w:rsidR="00D25A0A" w:rsidRPr="00D25A0A" w:rsidSect="00D25A0A">
      <w:type w:val="continuous"/>
      <w:pgSz w:w="11907" w:h="16840"/>
      <w:pgMar w:top="1480" w:right="1200" w:bottom="993" w:left="1200" w:header="720" w:footer="720" w:gutter="0"/>
      <w:cols w:num="3" w:space="720" w:equalWidth="0">
        <w:col w:w="2845" w:space="95"/>
        <w:col w:w="3265" w:space="410"/>
        <w:col w:w="289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FD" w:rsidRDefault="005B6AFD" w:rsidP="00D25A0A">
      <w:r>
        <w:separator/>
      </w:r>
    </w:p>
  </w:endnote>
  <w:endnote w:type="continuationSeparator" w:id="0">
    <w:p w:rsidR="005B6AFD" w:rsidRDefault="005B6AFD" w:rsidP="00D2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FD" w:rsidRDefault="005B6AFD" w:rsidP="00D25A0A">
      <w:r>
        <w:separator/>
      </w:r>
    </w:p>
  </w:footnote>
  <w:footnote w:type="continuationSeparator" w:id="0">
    <w:p w:rsidR="005B6AFD" w:rsidRDefault="005B6AFD" w:rsidP="00D2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0A"/>
    <w:rsid w:val="00006C79"/>
    <w:rsid w:val="00336DCC"/>
    <w:rsid w:val="0034745F"/>
    <w:rsid w:val="00357A41"/>
    <w:rsid w:val="0040207E"/>
    <w:rsid w:val="0048186F"/>
    <w:rsid w:val="00535CD8"/>
    <w:rsid w:val="005B6AFD"/>
    <w:rsid w:val="005D5560"/>
    <w:rsid w:val="00604E99"/>
    <w:rsid w:val="00627C09"/>
    <w:rsid w:val="00644F69"/>
    <w:rsid w:val="007276CF"/>
    <w:rsid w:val="0075048A"/>
    <w:rsid w:val="0083601E"/>
    <w:rsid w:val="00850D19"/>
    <w:rsid w:val="009B2217"/>
    <w:rsid w:val="00A759E8"/>
    <w:rsid w:val="00B07F8D"/>
    <w:rsid w:val="00B42BF7"/>
    <w:rsid w:val="00B442A1"/>
    <w:rsid w:val="00CD52F3"/>
    <w:rsid w:val="00D25A0A"/>
    <w:rsid w:val="00D6216F"/>
    <w:rsid w:val="00E2431E"/>
    <w:rsid w:val="00EA7175"/>
    <w:rsid w:val="00F87F9D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18F28CC-02BB-44BF-8248-3DBA51B5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075"/>
    </w:pPr>
    <w:rPr>
      <w:rFonts w:ascii="微软雅黑" w:eastAsia="微软雅黑" w:cs="微软雅黑"/>
      <w:sz w:val="21"/>
      <w:szCs w:val="21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25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25A0A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5A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25A0A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china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2019-02-22T00:31:00Z</dcterms:created>
  <dc:creator>Administrators</dc:creator>
  <lastModifiedBy>200799013272</lastModifiedBy>
  <dcterms:modified xsi:type="dcterms:W3CDTF">2019-02-22T00:31:00Z</dcterms:modified>
  <revision>2</revision>
  <dc:title>山东大学本科课程“公开教学”评价记录表（理论课程）</dc:title>
</coreProperties>
</file>